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Pr="00247174" w:rsidRDefault="00DA34B3" w:rsidP="00DA34B3">
      <w:pPr>
        <w:jc w:val="center"/>
        <w:rPr>
          <w:b/>
        </w:rPr>
      </w:pPr>
      <w:r w:rsidRPr="00DA34B3">
        <w:rPr>
          <w:b/>
        </w:rPr>
        <w:t>ЭЛЕКТРОННЫЕ ТРУДОВЫЕ КНИЖКИ</w:t>
      </w:r>
      <w:r w:rsidR="00A52A2B" w:rsidRPr="00247174">
        <w:rPr>
          <w:b/>
        </w:rPr>
        <w:t xml:space="preserve"> </w:t>
      </w:r>
    </w:p>
    <w:p w:rsidR="00982E4D" w:rsidRDefault="00060352">
      <w:r>
        <w:t xml:space="preserve">С января 2020 г. ПФР переходит на </w:t>
      </w:r>
      <w:r w:rsidRPr="007F0D8D">
        <w:rPr>
          <w:b/>
        </w:rPr>
        <w:t>электронное ведение трудовых книжек</w:t>
      </w:r>
      <w:r>
        <w:t xml:space="preserve">. От предприятий потребуется ежемесячно предоставлять отчетность по сотрудникам с указанием записей, </w:t>
      </w:r>
      <w:r w:rsidR="00657A85">
        <w:t>сделанных в</w:t>
      </w:r>
      <w:r>
        <w:t xml:space="preserve"> электронных трудовых книжках за месяц (прием, перемещение, увольнение и пр.)</w:t>
      </w:r>
    </w:p>
    <w:p w:rsidR="0090280D" w:rsidRDefault="00060352" w:rsidP="0067402A">
      <w:r>
        <w:t xml:space="preserve">В связи с этим </w:t>
      </w:r>
      <w:r w:rsidR="0067402A">
        <w:t xml:space="preserve">в версии </w:t>
      </w:r>
      <w:r w:rsidR="0067402A" w:rsidRPr="0067402A">
        <w:rPr>
          <w:color w:val="FF0000"/>
        </w:rPr>
        <w:t xml:space="preserve">«ИНФИН-Управление 2020» </w:t>
      </w:r>
      <w:r>
        <w:t>доработа</w:t>
      </w:r>
      <w:r w:rsidR="0067402A">
        <w:t>ны</w:t>
      </w:r>
      <w:r>
        <w:t xml:space="preserve"> </w:t>
      </w:r>
      <w:r w:rsidR="0067402A">
        <w:t xml:space="preserve">программные </w:t>
      </w:r>
      <w:r>
        <w:t xml:space="preserve">модули </w:t>
      </w:r>
      <w:r w:rsidR="0067402A">
        <w:t>«Управление п</w:t>
      </w:r>
      <w:r>
        <w:t>ерсонал</w:t>
      </w:r>
      <w:r w:rsidR="0067402A">
        <w:t>ом»</w:t>
      </w:r>
      <w:r>
        <w:t xml:space="preserve"> и </w:t>
      </w:r>
      <w:r w:rsidR="0067402A">
        <w:t>«</w:t>
      </w:r>
      <w:r>
        <w:t>Зарплата</w:t>
      </w:r>
      <w:r w:rsidR="0067402A">
        <w:t xml:space="preserve">». </w:t>
      </w:r>
      <w:r w:rsidR="0067402A" w:rsidRPr="005B5EFE">
        <w:rPr>
          <w:u w:val="single"/>
        </w:rPr>
        <w:t>Р</w:t>
      </w:r>
      <w:r w:rsidRPr="005B5EFE">
        <w:rPr>
          <w:u w:val="single"/>
        </w:rPr>
        <w:t>еализова</w:t>
      </w:r>
      <w:r w:rsidR="0067402A" w:rsidRPr="005B5EFE">
        <w:rPr>
          <w:u w:val="single"/>
        </w:rPr>
        <w:t>н</w:t>
      </w:r>
      <w:r w:rsidRPr="005B5EFE">
        <w:rPr>
          <w:u w:val="single"/>
        </w:rPr>
        <w:t xml:space="preserve"> следующий функционал:</w:t>
      </w:r>
    </w:p>
    <w:p w:rsidR="00730E9E" w:rsidRDefault="0090280D" w:rsidP="0067402A">
      <w:pPr>
        <w:rPr>
          <w:b/>
          <w:u w:val="single"/>
        </w:rPr>
      </w:pPr>
      <w:r w:rsidRPr="0090280D">
        <w:rPr>
          <w:b/>
          <w:u w:val="single"/>
        </w:rPr>
        <w:t xml:space="preserve">При конвертации на версию 2020 </w:t>
      </w:r>
    </w:p>
    <w:p w:rsidR="003C1288" w:rsidRDefault="005653D1" w:rsidP="00B70603">
      <w:pPr>
        <w:pStyle w:val="a3"/>
        <w:numPr>
          <w:ilvl w:val="0"/>
          <w:numId w:val="13"/>
        </w:numPr>
      </w:pPr>
      <w:r>
        <w:t>По в</w:t>
      </w:r>
      <w:r w:rsidR="00B70603">
        <w:t>сем штатным сотрудникам, работающим в организации и не уволенным по состоянию на 31/12/2019 г., буд</w:t>
      </w:r>
      <w:r w:rsidR="009A2191">
        <w:t>ут</w:t>
      </w:r>
      <w:r w:rsidR="00B70603">
        <w:t xml:space="preserve"> </w:t>
      </w:r>
      <w:r w:rsidR="00636171">
        <w:t>заполнены данные о трудовой деятельности за все периоды работы в этой организации</w:t>
      </w:r>
      <w:r w:rsidR="009A2191">
        <w:t xml:space="preserve"> для ведения электронной трудовой книжки (далее - ЭТК)</w:t>
      </w:r>
      <w:r w:rsidR="00B70603">
        <w:t>.</w:t>
      </w:r>
    </w:p>
    <w:p w:rsidR="00B70603" w:rsidRPr="00B70603" w:rsidRDefault="003C1288" w:rsidP="00B70603">
      <w:pPr>
        <w:pStyle w:val="a3"/>
        <w:numPr>
          <w:ilvl w:val="0"/>
          <w:numId w:val="13"/>
        </w:numPr>
      </w:pPr>
      <w:r>
        <w:t>Если в составе используемых программных модулей «ИНФИН» есть «Управление персоналом», то при конвертации будет задан вопрос, откуда заполн</w:t>
      </w:r>
      <w:r w:rsidR="005B5EFE">
        <w:t>и</w:t>
      </w:r>
      <w:r>
        <w:t xml:space="preserve">ть </w:t>
      </w:r>
      <w:r w:rsidR="005B5EFE">
        <w:t xml:space="preserve">уже существующие в программе (первоначальные) </w:t>
      </w:r>
      <w:r>
        <w:t>данные</w:t>
      </w:r>
      <w:r w:rsidR="005B5EFE">
        <w:t>, необходимые</w:t>
      </w:r>
      <w:r>
        <w:t xml:space="preserve"> для ведения ЭТ</w:t>
      </w:r>
      <w:r w:rsidR="0089302E">
        <w:t>К</w:t>
      </w:r>
      <w:r>
        <w:t>. Варианты ответа: из Зарплаты или из Персонала. Если в модуле «Управление персоналом» ведется регистрация кадровых приказов о приеме, переводе, увольнении сотрудников, то рекомендуется выбрать вариант «из Персонала». При выборе варианта «из Зарплаты» данные по приказам о приеме, переводе, увольнении</w:t>
      </w:r>
      <w:r w:rsidR="00636171">
        <w:t>, необходимые для ежемесячного предоставления отчетов в ПФР, нужно будет заполнить вручную.</w:t>
      </w:r>
      <w:r>
        <w:t xml:space="preserve">  </w:t>
      </w:r>
      <w:r w:rsidR="00B70603">
        <w:t xml:space="preserve"> </w:t>
      </w:r>
    </w:p>
    <w:p w:rsidR="009327A9" w:rsidRPr="009327A9" w:rsidRDefault="00636171" w:rsidP="00730E9E">
      <w:pPr>
        <w:pStyle w:val="a3"/>
        <w:numPr>
          <w:ilvl w:val="0"/>
          <w:numId w:val="13"/>
        </w:numPr>
        <w:rPr>
          <w:b/>
          <w:u w:val="single"/>
        </w:rPr>
      </w:pPr>
      <w:r>
        <w:t>Б</w:t>
      </w:r>
      <w:r w:rsidR="0098014A">
        <w:t xml:space="preserve">удет </w:t>
      </w:r>
      <w:r>
        <w:t xml:space="preserve">также </w:t>
      </w:r>
      <w:r w:rsidR="0098014A">
        <w:t>задан вопрос «</w:t>
      </w:r>
      <w:r w:rsidR="009327A9">
        <w:t>Вести трудовую книжку по внутренним совместителям</w:t>
      </w:r>
      <w:r w:rsidR="0098014A">
        <w:t>?».</w:t>
      </w:r>
      <w:r w:rsidR="009327A9">
        <w:t xml:space="preserve"> При ответе «да» данные по кадровым мероприятиям внутреннего совместителя будут отражаться </w:t>
      </w:r>
      <w:r w:rsidR="005B5EFE">
        <w:t xml:space="preserve">в </w:t>
      </w:r>
      <w:r w:rsidR="00B70603">
        <w:t>ЭТ</w:t>
      </w:r>
      <w:r w:rsidR="0089302E">
        <w:t>К</w:t>
      </w:r>
      <w:r w:rsidR="009327A9">
        <w:t xml:space="preserve">. Если впоследствии потребуется отменить ведение данных по внутреннему совместительству, </w:t>
      </w:r>
      <w:r w:rsidR="006C361C">
        <w:t xml:space="preserve">то это можно будет сделать, изменив признак ведения трудовой книжки, откорректировав значение непосредственно в лицевом счете сотрудника. </w:t>
      </w:r>
    </w:p>
    <w:p w:rsidR="0090280D" w:rsidRPr="00730E9E" w:rsidRDefault="009327A9" w:rsidP="005B5EFE">
      <w:pPr>
        <w:pStyle w:val="a3"/>
        <w:rPr>
          <w:b/>
          <w:u w:val="single"/>
        </w:rPr>
      </w:pPr>
      <w:r>
        <w:t xml:space="preserve">  </w:t>
      </w:r>
      <w:r w:rsidR="0098014A">
        <w:t xml:space="preserve">  </w:t>
      </w:r>
      <w:r w:rsidR="0090280D" w:rsidRPr="00730E9E">
        <w:rPr>
          <w:b/>
          <w:u w:val="single"/>
        </w:rPr>
        <w:t xml:space="preserve"> </w:t>
      </w:r>
    </w:p>
    <w:p w:rsidR="0067402A" w:rsidRPr="0067402A" w:rsidRDefault="005B5EFE" w:rsidP="0067402A">
      <w:pPr>
        <w:rPr>
          <w:b/>
          <w:u w:val="single"/>
        </w:rPr>
      </w:pPr>
      <w:r>
        <w:rPr>
          <w:b/>
          <w:u w:val="single"/>
        </w:rPr>
        <w:t xml:space="preserve">В </w:t>
      </w:r>
      <w:r w:rsidR="0067402A" w:rsidRPr="0067402A">
        <w:rPr>
          <w:b/>
          <w:u w:val="single"/>
        </w:rPr>
        <w:t>модул</w:t>
      </w:r>
      <w:r>
        <w:rPr>
          <w:b/>
          <w:u w:val="single"/>
        </w:rPr>
        <w:t>е</w:t>
      </w:r>
      <w:r w:rsidR="0067402A" w:rsidRPr="0067402A">
        <w:rPr>
          <w:b/>
          <w:u w:val="single"/>
        </w:rPr>
        <w:t xml:space="preserve"> «Управление персоналом»</w:t>
      </w:r>
    </w:p>
    <w:p w:rsidR="00AB35D2" w:rsidRDefault="00AB35D2" w:rsidP="009C2EE9">
      <w:pPr>
        <w:pStyle w:val="a3"/>
        <w:numPr>
          <w:ilvl w:val="0"/>
          <w:numId w:val="1"/>
        </w:numPr>
        <w:ind w:left="567" w:hanging="283"/>
      </w:pPr>
      <w:r>
        <w:t>В меню «Данные сотрудников»</w:t>
      </w:r>
      <w:r w:rsidR="0032544A">
        <w:t xml:space="preserve"> -</w:t>
      </w:r>
      <w:r w:rsidR="00936766">
        <w:t xml:space="preserve"> «Анкетные </w:t>
      </w:r>
      <w:r w:rsidR="0032544A">
        <w:t>д</w:t>
      </w:r>
      <w:r w:rsidR="00936766">
        <w:t>анные»</w:t>
      </w:r>
      <w:r>
        <w:t xml:space="preserve"> добав</w:t>
      </w:r>
      <w:r w:rsidR="0032544A">
        <w:t>лен</w:t>
      </w:r>
      <w:r>
        <w:t xml:space="preserve"> </w:t>
      </w:r>
      <w:r w:rsidR="004126C0">
        <w:t>новый пункт</w:t>
      </w:r>
      <w:r w:rsidR="0032544A">
        <w:t xml:space="preserve"> 20</w:t>
      </w:r>
      <w:r>
        <w:t xml:space="preserve"> «Электронная трудовая книжка».</w:t>
      </w:r>
    </w:p>
    <w:p w:rsidR="00AA1B87" w:rsidRDefault="00657A85" w:rsidP="00047EC8">
      <w:pPr>
        <w:pStyle w:val="a3"/>
        <w:numPr>
          <w:ilvl w:val="0"/>
          <w:numId w:val="1"/>
        </w:numPr>
        <w:ind w:left="567" w:hanging="283"/>
      </w:pPr>
      <w:r>
        <w:t>Войти в</w:t>
      </w:r>
      <w:r w:rsidR="004126C0">
        <w:t xml:space="preserve"> просмотр </w:t>
      </w:r>
      <w:r>
        <w:t>можно индивидуально</w:t>
      </w:r>
      <w:r w:rsidR="004126C0">
        <w:t xml:space="preserve"> по сотруднику, </w:t>
      </w:r>
      <w:r w:rsidR="0032544A">
        <w:t xml:space="preserve">по всем сотрудникам подразделения или </w:t>
      </w:r>
      <w:r w:rsidR="004126C0">
        <w:t>по всем по</w:t>
      </w:r>
      <w:r w:rsidR="00224481">
        <w:t xml:space="preserve">дразделениям, всем сотрудникам. </w:t>
      </w:r>
      <w:r w:rsidR="0032544A">
        <w:t xml:space="preserve">В открывшейся </w:t>
      </w:r>
      <w:r>
        <w:t>таблице возможен</w:t>
      </w:r>
      <w:r w:rsidR="00224481">
        <w:t xml:space="preserve"> </w:t>
      </w:r>
      <w:r w:rsidR="0032544A">
        <w:t xml:space="preserve">произвольный </w:t>
      </w:r>
      <w:r w:rsidR="00224481">
        <w:t xml:space="preserve">выбор </w:t>
      </w:r>
      <w:r w:rsidR="0032544A">
        <w:t>записей</w:t>
      </w:r>
      <w:r w:rsidR="00AA1B87" w:rsidRPr="00CF5BFC">
        <w:t>.</w:t>
      </w:r>
    </w:p>
    <w:p w:rsidR="005B5EFE" w:rsidRDefault="00CA13A3" w:rsidP="00AA1B87">
      <w:pPr>
        <w:pStyle w:val="a3"/>
        <w:ind w:left="567"/>
      </w:pPr>
      <w:r>
        <w:t xml:space="preserve">Если </w:t>
      </w:r>
      <w:r w:rsidR="0032544A">
        <w:t>вход осуществлен</w:t>
      </w:r>
      <w:r>
        <w:t xml:space="preserve"> по </w:t>
      </w:r>
      <w:r w:rsidR="0090280D">
        <w:t xml:space="preserve">всем </w:t>
      </w:r>
      <w:r>
        <w:t>сотрудникам</w:t>
      </w:r>
      <w:r w:rsidR="0090280D">
        <w:t xml:space="preserve"> предприятия или подразделения</w:t>
      </w:r>
      <w:r>
        <w:t xml:space="preserve">, то данные </w:t>
      </w:r>
      <w:r w:rsidR="0090280D">
        <w:t xml:space="preserve">будут представлены </w:t>
      </w:r>
      <w:r>
        <w:t xml:space="preserve">за </w:t>
      </w:r>
      <w:r w:rsidR="0090280D">
        <w:t>месяц, указанный</w:t>
      </w:r>
      <w:r>
        <w:t xml:space="preserve"> </w:t>
      </w:r>
      <w:r w:rsidR="0090280D">
        <w:t xml:space="preserve">при </w:t>
      </w:r>
      <w:r>
        <w:t>вход</w:t>
      </w:r>
      <w:r w:rsidR="0090280D">
        <w:t xml:space="preserve">е в режим, а если </w:t>
      </w:r>
      <w:r>
        <w:t xml:space="preserve">по одному </w:t>
      </w:r>
      <w:r w:rsidR="0090280D">
        <w:t>сотруднику –</w:t>
      </w:r>
      <w:r>
        <w:t xml:space="preserve"> </w:t>
      </w:r>
      <w:r w:rsidR="0090280D">
        <w:t xml:space="preserve">то </w:t>
      </w:r>
      <w:r>
        <w:t>все данные</w:t>
      </w:r>
      <w:r w:rsidR="0090280D">
        <w:t xml:space="preserve"> за все периоды его работы на предприятии</w:t>
      </w:r>
      <w:r>
        <w:t>.</w:t>
      </w:r>
    </w:p>
    <w:p w:rsidR="005357FB" w:rsidRDefault="0089302E" w:rsidP="00047EC8">
      <w:pPr>
        <w:pStyle w:val="a3"/>
        <w:numPr>
          <w:ilvl w:val="0"/>
          <w:numId w:val="1"/>
        </w:numPr>
        <w:ind w:left="567" w:hanging="283"/>
      </w:pPr>
      <w:r>
        <w:t>Список мероприятий, отражаемых в ЭТК: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953"/>
        <w:gridCol w:w="5684"/>
      </w:tblGrid>
      <w:tr w:rsidR="005357FB" w:rsidRPr="009B3664" w:rsidTr="007106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вида мероприятий</w:t>
            </w:r>
          </w:p>
        </w:tc>
      </w:tr>
      <w:tr w:rsidR="005357FB" w:rsidRPr="009B3664" w:rsidTr="007106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 работу (службу)</w:t>
            </w:r>
          </w:p>
        </w:tc>
      </w:tr>
      <w:tr w:rsidR="005357FB" w:rsidRPr="009B3664" w:rsidTr="007106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на другую работу</w:t>
            </w:r>
          </w:p>
        </w:tc>
      </w:tr>
      <w:tr w:rsidR="005357FB" w:rsidRPr="009B3664" w:rsidTr="007106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7C5D30" w:rsidP="007C5D3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наименования страхователя</w:t>
            </w:r>
          </w:p>
        </w:tc>
      </w:tr>
      <w:tr w:rsidR="005357FB" w:rsidRPr="009B3664" w:rsidTr="007106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(ПРИСВОЕНИЕ)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(присвоение) работнику второй и последующей профессии, специальности или иной </w:t>
            </w: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т.п.)</w:t>
            </w:r>
          </w:p>
        </w:tc>
      </w:tr>
      <w:tr w:rsidR="005357FB" w:rsidRPr="009B3664" w:rsidTr="007106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Увольнение с работы</w:t>
            </w:r>
          </w:p>
        </w:tc>
      </w:tr>
      <w:tr w:rsidR="005357FB" w:rsidRPr="009B3664" w:rsidTr="007106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ЗАНИМАТЬ ДОЛЖНОСТЬ (ВИД ДЕЯТЕЛЬНОСТИ)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7FB" w:rsidRPr="009B3664" w:rsidRDefault="005357FB" w:rsidP="0071062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права в соответствии с приговором суда занимать определенные должности или заниматься определенной деятельностью</w:t>
            </w:r>
          </w:p>
        </w:tc>
      </w:tr>
    </w:tbl>
    <w:p w:rsidR="0089302E" w:rsidRDefault="0089302E" w:rsidP="005357FB"/>
    <w:p w:rsidR="00A52A28" w:rsidRDefault="005357FB" w:rsidP="005357FB">
      <w:pPr>
        <w:pStyle w:val="a3"/>
        <w:numPr>
          <w:ilvl w:val="0"/>
          <w:numId w:val="1"/>
        </w:numPr>
        <w:spacing w:before="240"/>
        <w:ind w:left="567" w:hanging="283"/>
      </w:pPr>
      <w:r>
        <w:t>При выписке приказов о приеме (</w:t>
      </w:r>
      <w:r w:rsidR="00A52A28">
        <w:t xml:space="preserve">код мероприятия - </w:t>
      </w:r>
      <w:r>
        <w:t xml:space="preserve">1), </w:t>
      </w:r>
      <w:r w:rsidR="00107D17">
        <w:t>перемещении (</w:t>
      </w:r>
      <w:r w:rsidR="00A52A28">
        <w:t xml:space="preserve">код мероприятия - </w:t>
      </w:r>
      <w:r w:rsidR="00107D17">
        <w:t>2)</w:t>
      </w:r>
      <w:r>
        <w:t xml:space="preserve"> сотрудников данные будут записаны в ЭТК автоматически</w:t>
      </w:r>
      <w:r w:rsidR="00107D17">
        <w:t xml:space="preserve">, если в поле «Трудовая книжка» выбрано значение 1 –Вносить запись </w:t>
      </w:r>
      <w:r w:rsidR="00657A85">
        <w:t>и стадия</w:t>
      </w:r>
      <w:r w:rsidR="00107D17">
        <w:t xml:space="preserve"> приказа - действует. </w:t>
      </w:r>
    </w:p>
    <w:p w:rsidR="0089302E" w:rsidRDefault="00107D17" w:rsidP="00A52A28">
      <w:pPr>
        <w:pStyle w:val="a3"/>
        <w:spacing w:before="240"/>
        <w:ind w:left="567"/>
      </w:pPr>
      <w:r>
        <w:t>При выписке прика</w:t>
      </w:r>
      <w:r w:rsidR="00A52A28">
        <w:t>зов на увольнение (код мероприятия - 5) данные в ЭТК записываются автоматически, если стадия приказа указана «действует».</w:t>
      </w:r>
      <w:r>
        <w:t xml:space="preserve"> </w:t>
      </w:r>
      <w:r w:rsidR="005357FB">
        <w:t xml:space="preserve"> </w:t>
      </w:r>
      <w:r w:rsidR="00A52A28">
        <w:t>В приказах на увольнение изменено поле «Основание». Добавлен новый справочник 284 «</w:t>
      </w:r>
      <w:r w:rsidR="00A52A28" w:rsidRPr="00A52A28">
        <w:t>Основание увольнения (расторжения)</w:t>
      </w:r>
      <w:r w:rsidR="00A52A28">
        <w:t>»</w:t>
      </w:r>
      <w:r w:rsidR="007C5D30">
        <w:t>, который нужно заполнить данными с указанием статьи и пункта Трудового кодекса, Федерального закона или иного нормативного акта.</w:t>
      </w:r>
      <w:r>
        <w:tab/>
      </w:r>
      <w:r w:rsidR="005357FB">
        <w:t xml:space="preserve">     </w:t>
      </w:r>
    </w:p>
    <w:p w:rsidR="0094045A" w:rsidRDefault="006A3786" w:rsidP="00C84D5B">
      <w:pPr>
        <w:pStyle w:val="a3"/>
        <w:numPr>
          <w:ilvl w:val="0"/>
          <w:numId w:val="1"/>
        </w:numPr>
        <w:ind w:left="567" w:hanging="283"/>
      </w:pPr>
      <w:r>
        <w:t>Документы, выписанные в режиме «Прочие приказы»</w:t>
      </w:r>
      <w:r w:rsidR="00C84D5B">
        <w:t xml:space="preserve"> - 3 «</w:t>
      </w:r>
      <w:r w:rsidR="00C84D5B" w:rsidRPr="00C84D5B">
        <w:t>Аттестация сотрудников</w:t>
      </w:r>
      <w:r w:rsidR="00C84D5B">
        <w:t>», 4 «</w:t>
      </w:r>
      <w:r w:rsidR="00C84D5B" w:rsidRPr="00C84D5B">
        <w:t>Повышение квалификации</w:t>
      </w:r>
      <w:r w:rsidR="00C84D5B">
        <w:t>», 6 «</w:t>
      </w:r>
      <w:r w:rsidR="00C84D5B" w:rsidRPr="00C84D5B">
        <w:t>Профессиональная переподготовка</w:t>
      </w:r>
      <w:r w:rsidR="00C84D5B">
        <w:t xml:space="preserve">», будут отражаться в ЭТК (код мероприятия - 4), если </w:t>
      </w:r>
      <w:r w:rsidR="0094045A">
        <w:t>в режиме просмотра ЭТК в верхнем меню окна нажать кнопку «Импорт из персонала».</w:t>
      </w:r>
    </w:p>
    <w:p w:rsidR="0089302E" w:rsidRDefault="0094045A" w:rsidP="00C84D5B">
      <w:pPr>
        <w:pStyle w:val="a3"/>
        <w:numPr>
          <w:ilvl w:val="0"/>
          <w:numId w:val="1"/>
        </w:numPr>
        <w:ind w:left="567" w:hanging="283"/>
      </w:pPr>
      <w:r>
        <w:t>Мероприятия с кодом 3 (Переименование) и 6 (Запрет занимать должность) заполняются в режиме просмотра ЭТК по одному сотруднику через меню «</w:t>
      </w:r>
      <w:r w:rsidR="00657A85">
        <w:t>Сервис» - «</w:t>
      </w:r>
      <w:r>
        <w:t>Добавление». Мероприятие с кодом 3 (Переименование) можно скопировать</w:t>
      </w:r>
      <w:r w:rsidR="0044164D">
        <w:t xml:space="preserve"> остальным сотрудникам предприятия или подразделения через меню «</w:t>
      </w:r>
      <w:r w:rsidR="00657A85">
        <w:t>Сервис» - «</w:t>
      </w:r>
      <w:r w:rsidR="0044164D">
        <w:t xml:space="preserve">Копировать всем». </w:t>
      </w:r>
      <w:r>
        <w:t xml:space="preserve">   </w:t>
      </w:r>
      <w:r w:rsidR="00C84D5B">
        <w:t xml:space="preserve">   </w:t>
      </w:r>
    </w:p>
    <w:p w:rsidR="007F0D8D" w:rsidRDefault="0044164D" w:rsidP="00047EC8">
      <w:pPr>
        <w:pStyle w:val="a3"/>
        <w:numPr>
          <w:ilvl w:val="0"/>
          <w:numId w:val="1"/>
        </w:numPr>
        <w:ind w:left="567" w:hanging="283"/>
      </w:pPr>
      <w:r>
        <w:t>Мероприятия, которые по каким-либо причинам не отразились в ЭТК, можно добавить в просмотре по одному сотруднику через меню «</w:t>
      </w:r>
      <w:r w:rsidR="00657A85">
        <w:t>Сервис» - «</w:t>
      </w:r>
      <w:r>
        <w:t>Добавление». Режимы «</w:t>
      </w:r>
      <w:r w:rsidR="00657A85">
        <w:t>Сервис» - «</w:t>
      </w:r>
      <w:r w:rsidR="00CA181F">
        <w:t>Корректировка</w:t>
      </w:r>
      <w:r>
        <w:t>»</w:t>
      </w:r>
      <w:r w:rsidR="00CA181F">
        <w:t xml:space="preserve"> и «</w:t>
      </w:r>
      <w:r w:rsidR="00657A85">
        <w:t>Сервис» - «</w:t>
      </w:r>
      <w:r w:rsidR="00CA181F">
        <w:t>Удаление» доступны как в просмотре по одному сотруднику, так и по всем сотрудникам предприятия или подразделения.</w:t>
      </w:r>
    </w:p>
    <w:p w:rsidR="00B23E04" w:rsidRDefault="00B23E04" w:rsidP="00047EC8">
      <w:pPr>
        <w:pStyle w:val="a3"/>
        <w:numPr>
          <w:ilvl w:val="0"/>
          <w:numId w:val="1"/>
        </w:numPr>
        <w:ind w:left="567" w:hanging="283"/>
      </w:pPr>
      <w:r>
        <w:t>Мероприятия, которые по каким-либо причинам были неверно отражены в ЭТК, и сведения по ним уже поданы в ПФР, необходимо отменить. Для этого нужно через меню «</w:t>
      </w:r>
      <w:r w:rsidR="00657A85">
        <w:t>Сервис» - «</w:t>
      </w:r>
      <w:r>
        <w:t xml:space="preserve">Корректировка» на неверно отраженном мероприятии заполнить поля «Признак отмены» и «Дата отмены», а также изменить значение поля «Период передачи» на месяц, соответствующий подаче сведениям об отмене мероприятия.  </w:t>
      </w:r>
    </w:p>
    <w:p w:rsidR="0044164D" w:rsidRPr="00F41179" w:rsidRDefault="00F41179" w:rsidP="00047EC8">
      <w:pPr>
        <w:pStyle w:val="a3"/>
        <w:numPr>
          <w:ilvl w:val="0"/>
          <w:numId w:val="1"/>
        </w:numPr>
        <w:ind w:left="567" w:hanging="283"/>
        <w:rPr>
          <w:u w:val="single"/>
        </w:rPr>
      </w:pPr>
      <w:r w:rsidRPr="00F41179">
        <w:rPr>
          <w:u w:val="single"/>
        </w:rPr>
        <w:t>Предоставление сведений в ПФР по форме СЗВ-ТД.</w:t>
      </w:r>
    </w:p>
    <w:p w:rsidR="002412D7" w:rsidRDefault="001F52E3" w:rsidP="001F52E3">
      <w:pPr>
        <w:pStyle w:val="a3"/>
        <w:ind w:left="567"/>
        <w:rPr>
          <w:rFonts w:ascii="Calibri" w:hAnsi="Calibri" w:cs="Calibri"/>
          <w:color w:val="000000"/>
        </w:rPr>
      </w:pPr>
      <w:r w:rsidRPr="001F52E3">
        <w:rPr>
          <w:rFonts w:ascii="Calibri" w:hAnsi="Calibri" w:cs="Calibri"/>
          <w:color w:val="000000"/>
        </w:rPr>
        <w:t xml:space="preserve">Форма СЗВ-ТД представляется, начиная с </w:t>
      </w:r>
      <w:r w:rsidRPr="00247174">
        <w:rPr>
          <w:rFonts w:ascii="Calibri" w:hAnsi="Calibri" w:cs="Calibri"/>
          <w:color w:val="000000"/>
          <w:u w:val="single"/>
        </w:rPr>
        <w:t xml:space="preserve">1 января 2020 года, не позднее 15 числа </w:t>
      </w:r>
      <w:r w:rsidRPr="001F52E3">
        <w:rPr>
          <w:rFonts w:ascii="Calibri" w:hAnsi="Calibri" w:cs="Calibri"/>
          <w:color w:val="000000"/>
        </w:rPr>
        <w:t>месяца, следующего за месяцем, в котором проведены кадровые мероприятия или подано заявление о продолжении ведения трудовой книжки либо о представлении сведений о трудовой деятельности</w:t>
      </w:r>
      <w:r w:rsidR="002412D7">
        <w:rPr>
          <w:rFonts w:ascii="Calibri" w:hAnsi="Calibri" w:cs="Calibri"/>
          <w:color w:val="000000"/>
        </w:rPr>
        <w:t>.</w:t>
      </w:r>
    </w:p>
    <w:p w:rsidR="002412D7" w:rsidRDefault="001F52E3" w:rsidP="001F52E3">
      <w:pPr>
        <w:pStyle w:val="a3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Чтобы </w:t>
      </w:r>
      <w:r w:rsidR="00657A85">
        <w:rPr>
          <w:rFonts w:ascii="Calibri" w:hAnsi="Calibri" w:cs="Calibri"/>
          <w:color w:val="000000"/>
        </w:rPr>
        <w:t>отразить получение</w:t>
      </w:r>
      <w:r w:rsidR="002412D7">
        <w:rPr>
          <w:rFonts w:ascii="Calibri" w:hAnsi="Calibri" w:cs="Calibri"/>
          <w:color w:val="000000"/>
        </w:rPr>
        <w:t xml:space="preserve"> от сотрудника </w:t>
      </w:r>
      <w:r>
        <w:rPr>
          <w:rFonts w:ascii="Calibri" w:hAnsi="Calibri" w:cs="Calibri"/>
          <w:color w:val="000000"/>
        </w:rPr>
        <w:t>заявлени</w:t>
      </w:r>
      <w:r w:rsidR="002412D7">
        <w:rPr>
          <w:rFonts w:ascii="Calibri" w:hAnsi="Calibri" w:cs="Calibri"/>
          <w:color w:val="000000"/>
        </w:rPr>
        <w:t>я</w:t>
      </w:r>
      <w:r>
        <w:rPr>
          <w:rFonts w:ascii="Calibri" w:hAnsi="Calibri" w:cs="Calibri"/>
          <w:color w:val="000000"/>
        </w:rPr>
        <w:t xml:space="preserve"> о продолжении и</w:t>
      </w:r>
      <w:r w:rsidR="002412D7">
        <w:rPr>
          <w:rFonts w:ascii="Calibri" w:hAnsi="Calibri" w:cs="Calibri"/>
          <w:color w:val="000000"/>
        </w:rPr>
        <w:t>ли</w:t>
      </w:r>
      <w:r>
        <w:rPr>
          <w:rFonts w:ascii="Calibri" w:hAnsi="Calibri" w:cs="Calibri"/>
          <w:color w:val="000000"/>
        </w:rPr>
        <w:t xml:space="preserve"> представлении</w:t>
      </w:r>
      <w:r w:rsidR="002412D7">
        <w:rPr>
          <w:rFonts w:ascii="Calibri" w:hAnsi="Calibri" w:cs="Calibri"/>
          <w:color w:val="000000"/>
        </w:rPr>
        <w:t>, нужно добавить сотруднику вид мероприятия 100 «Заявление о продолжении ведения трудовой книжки» или 101 «Заявление о предоставлении сведений о трудовой деятельности». Месяц отчета, в котором будут отражаться указанные заявления, определяется заполнением поля «Период передачи».</w:t>
      </w:r>
    </w:p>
    <w:p w:rsidR="009D786C" w:rsidRDefault="009D786C" w:rsidP="001F52E3">
      <w:pPr>
        <w:pStyle w:val="a3"/>
        <w:ind w:left="567"/>
        <w:rPr>
          <w:rFonts w:ascii="Calibri" w:hAnsi="Calibri" w:cs="Calibri"/>
          <w:color w:val="000000"/>
        </w:rPr>
      </w:pPr>
      <w:r w:rsidRPr="009D786C">
        <w:rPr>
          <w:rFonts w:ascii="Calibri" w:hAnsi="Calibri" w:cs="Calibri"/>
          <w:color w:val="000000"/>
        </w:rPr>
        <w:t>При представлении формы СЗВ-ТД впервые в отношении зарегистрированного лица страхователь одновременно представляет сведения о его трудовой деятельности (</w:t>
      </w:r>
      <w:r w:rsidRPr="009D786C">
        <w:rPr>
          <w:rFonts w:ascii="Calibri" w:hAnsi="Calibri" w:cs="Calibri"/>
        </w:rPr>
        <w:t xml:space="preserve">о </w:t>
      </w:r>
      <w:r w:rsidRPr="009D786C">
        <w:rPr>
          <w:rFonts w:ascii="Calibri" w:hAnsi="Calibri" w:cs="Calibri"/>
        </w:rPr>
        <w:lastRenderedPageBreak/>
        <w:t>последнем кадровом мероприятии)</w:t>
      </w:r>
      <w:r w:rsidRPr="009D786C">
        <w:rPr>
          <w:rFonts w:ascii="Calibri" w:hAnsi="Calibri" w:cs="Calibri"/>
          <w:color w:val="000000"/>
        </w:rPr>
        <w:t xml:space="preserve"> по состоянию на 1 января 2020 года</w:t>
      </w:r>
      <w:r w:rsidRPr="009D786C">
        <w:rPr>
          <w:rFonts w:ascii="Calibri" w:hAnsi="Calibri" w:cs="Calibri"/>
        </w:rPr>
        <w:t xml:space="preserve"> </w:t>
      </w:r>
      <w:r w:rsidRPr="009D786C">
        <w:rPr>
          <w:rFonts w:ascii="Calibri" w:hAnsi="Calibri" w:cs="Calibri"/>
          <w:color w:val="000000"/>
        </w:rPr>
        <w:t>у данного страхователя.</w:t>
      </w:r>
      <w:r w:rsidRPr="009D78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Для отражения информации </w:t>
      </w:r>
      <w:r w:rsidR="00657A85">
        <w:rPr>
          <w:rFonts w:ascii="Calibri" w:hAnsi="Calibri" w:cs="Calibri"/>
        </w:rPr>
        <w:t>о</w:t>
      </w:r>
      <w:r w:rsidR="00657A85" w:rsidRPr="009D786C">
        <w:rPr>
          <w:rFonts w:ascii="Calibri" w:hAnsi="Calibri" w:cs="Calibri"/>
          <w:color w:val="000000"/>
        </w:rPr>
        <w:t xml:space="preserve"> последнем</w:t>
      </w:r>
      <w:r w:rsidRPr="009D786C">
        <w:rPr>
          <w:rFonts w:ascii="Calibri" w:hAnsi="Calibri" w:cs="Calibri"/>
        </w:rPr>
        <w:t xml:space="preserve"> кадровом мероприятии</w:t>
      </w:r>
      <w:r>
        <w:rPr>
          <w:rFonts w:ascii="Calibri" w:hAnsi="Calibri" w:cs="Calibri"/>
        </w:rPr>
        <w:t xml:space="preserve">, произошедшем до 1 января 2020 года, в отчете за месяц, нужно войти в просмотр ЭТК по конкретному сотруднику, найти нужное мероприятие, войти в его корректировку и указать в поле </w:t>
      </w:r>
      <w:r>
        <w:rPr>
          <w:rFonts w:ascii="Calibri" w:hAnsi="Calibri" w:cs="Calibri"/>
          <w:color w:val="000000"/>
        </w:rPr>
        <w:t>«Период передачи» нужный период.</w:t>
      </w:r>
    </w:p>
    <w:p w:rsidR="00247174" w:rsidRDefault="009D786C" w:rsidP="001F52E3">
      <w:pPr>
        <w:pStyle w:val="a3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Форма СЗВ-ТД формируется из просмотра по всему предприятию, всем сотрудникам за указанный при входе в режим месяц</w:t>
      </w:r>
      <w:r w:rsidR="00F1318C">
        <w:rPr>
          <w:rFonts w:ascii="Calibri" w:hAnsi="Calibri" w:cs="Calibri"/>
          <w:color w:val="000000"/>
        </w:rPr>
        <w:t xml:space="preserve"> при вызове меню «Печать»</w:t>
      </w:r>
      <w:r>
        <w:rPr>
          <w:rFonts w:ascii="Calibri" w:hAnsi="Calibri" w:cs="Calibri"/>
          <w:color w:val="000000"/>
        </w:rPr>
        <w:t>.</w:t>
      </w:r>
      <w:r w:rsidR="00F1318C">
        <w:rPr>
          <w:rFonts w:ascii="Calibri" w:hAnsi="Calibri" w:cs="Calibri"/>
          <w:color w:val="000000"/>
        </w:rPr>
        <w:t xml:space="preserve"> Одновременно рассчитывается бумажная форма для печати и файл сведений для передачи в ПФР.</w:t>
      </w:r>
    </w:p>
    <w:p w:rsidR="00247174" w:rsidRDefault="00247174" w:rsidP="00247174">
      <w:pPr>
        <w:ind w:left="567"/>
        <w:rPr>
          <w:color w:val="222222"/>
          <w:shd w:val="clear" w:color="auto" w:fill="FFFFFF"/>
          <w:lang w:eastAsia="ru-RU"/>
        </w:rPr>
      </w:pPr>
      <w:r w:rsidRPr="00247174">
        <w:rPr>
          <w:color w:val="222222"/>
          <w:u w:val="single"/>
          <w:shd w:val="clear" w:color="auto" w:fill="FFFFFF"/>
          <w:lang w:eastAsia="ru-RU"/>
        </w:rPr>
        <w:t>с 9 апреля 2020 года изменился срок сдачи</w:t>
      </w:r>
      <w:r w:rsidRPr="009B4445">
        <w:rPr>
          <w:color w:val="222222"/>
          <w:shd w:val="clear" w:color="auto" w:fill="FFFFFF"/>
          <w:lang w:eastAsia="ru-RU"/>
        </w:rPr>
        <w:t xml:space="preserve"> сведений по форме</w:t>
      </w:r>
      <w:r w:rsidRPr="00AD08EF">
        <w:rPr>
          <w:color w:val="222222"/>
          <w:shd w:val="clear" w:color="auto" w:fill="FFFFFF"/>
          <w:lang w:eastAsia="ru-RU"/>
        </w:rPr>
        <w:t xml:space="preserve"> СЗВ-ТД</w:t>
      </w:r>
      <w:r w:rsidRPr="009B4445">
        <w:rPr>
          <w:color w:val="222222"/>
          <w:shd w:val="clear" w:color="auto" w:fill="FFFFFF"/>
          <w:lang w:eastAsia="ru-RU"/>
        </w:rPr>
        <w:t xml:space="preserve">. </w:t>
      </w:r>
      <w:r>
        <w:rPr>
          <w:color w:val="222222"/>
          <w:shd w:val="clear" w:color="auto" w:fill="FFFFFF"/>
          <w:lang w:eastAsia="ru-RU"/>
        </w:rPr>
        <w:t xml:space="preserve"> Если кадровым мероприятие</w:t>
      </w:r>
      <w:r w:rsidR="00657A85">
        <w:rPr>
          <w:color w:val="222222"/>
          <w:shd w:val="clear" w:color="auto" w:fill="FFFFFF"/>
          <w:lang w:eastAsia="ru-RU"/>
        </w:rPr>
        <w:t>м является ПРИЕМ или УВОЛЬНЕНИЕ сотрудника, то</w:t>
      </w:r>
      <w:r>
        <w:rPr>
          <w:color w:val="222222"/>
          <w:shd w:val="clear" w:color="auto" w:fill="FFFFFF"/>
          <w:lang w:eastAsia="ru-RU"/>
        </w:rPr>
        <w:t xml:space="preserve"> сведения </w:t>
      </w:r>
      <w:r w:rsidR="001B6AB5">
        <w:rPr>
          <w:color w:val="222222"/>
          <w:shd w:val="clear" w:color="auto" w:fill="FFFFFF"/>
          <w:lang w:eastAsia="ru-RU"/>
        </w:rPr>
        <w:t xml:space="preserve">об этих мероприятиях </w:t>
      </w:r>
      <w:r w:rsidR="00A03C88">
        <w:rPr>
          <w:color w:val="222222"/>
          <w:shd w:val="clear" w:color="auto" w:fill="FFFFFF"/>
          <w:lang w:eastAsia="ru-RU"/>
        </w:rPr>
        <w:t>рекомендуется</w:t>
      </w:r>
      <w:r>
        <w:rPr>
          <w:color w:val="222222"/>
          <w:shd w:val="clear" w:color="auto" w:fill="FFFFFF"/>
          <w:lang w:eastAsia="ru-RU"/>
        </w:rPr>
        <w:t xml:space="preserve"> подать </w:t>
      </w:r>
      <w:r w:rsidR="001B6AB5">
        <w:rPr>
          <w:color w:val="222222"/>
          <w:shd w:val="clear" w:color="auto" w:fill="FFFFFF"/>
          <w:lang w:eastAsia="ru-RU"/>
        </w:rPr>
        <w:t xml:space="preserve">в </w:t>
      </w:r>
      <w:r>
        <w:rPr>
          <w:color w:val="222222"/>
          <w:shd w:val="clear" w:color="auto" w:fill="FFFFFF"/>
          <w:lang w:eastAsia="ru-RU"/>
        </w:rPr>
        <w:t>ПФР н</w:t>
      </w:r>
      <w:r w:rsidRPr="00AD08EF">
        <w:rPr>
          <w:color w:val="222222"/>
          <w:shd w:val="clear" w:color="auto" w:fill="FFFFFF"/>
          <w:lang w:eastAsia="ru-RU"/>
        </w:rPr>
        <w:t>е позднее одного рабочего дня</w:t>
      </w:r>
      <w:r w:rsidR="001B6AB5">
        <w:rPr>
          <w:color w:val="222222"/>
          <w:shd w:val="clear" w:color="auto" w:fill="FFFFFF"/>
          <w:lang w:eastAsia="ru-RU"/>
        </w:rPr>
        <w:t>.</w:t>
      </w:r>
      <w:r w:rsidRPr="009B4445">
        <w:rPr>
          <w:color w:val="222222"/>
          <w:shd w:val="clear" w:color="auto" w:fill="FFFFFF"/>
          <w:lang w:eastAsia="ru-RU"/>
        </w:rPr>
        <w:t xml:space="preserve"> Такой порядок установлен </w:t>
      </w:r>
      <w:hyperlink r:id="rId5" w:anchor="/document/99/564634486/ZAP22I63G7/" w:tooltip="6. Работодатель по форме, утвержденной Пенсионным фондом Российской Федерации, представляет в Пенсионный фонд Российской  Федерации информацию в случаях приема на работу и увольнения гражданина не позднее рабочего дня, следующего за днем издания соответствующе" w:history="1">
        <w:r w:rsidRPr="009B4445">
          <w:rPr>
            <w:lang w:eastAsia="ru-RU"/>
          </w:rPr>
          <w:t>пунктом 6</w:t>
        </w:r>
      </w:hyperlink>
      <w:r w:rsidRPr="009B4445">
        <w:rPr>
          <w:shd w:val="clear" w:color="auto" w:fill="FFFFFF"/>
          <w:lang w:eastAsia="ru-RU"/>
        </w:rPr>
        <w:t> </w:t>
      </w:r>
      <w:r w:rsidRPr="009B4445">
        <w:rPr>
          <w:color w:val="222222"/>
          <w:shd w:val="clear" w:color="auto" w:fill="FFFFFF"/>
          <w:lang w:eastAsia="ru-RU"/>
        </w:rPr>
        <w:t>Временных правил, утвержденных </w:t>
      </w:r>
      <w:hyperlink r:id="rId6" w:anchor="/document/99/564634486/" w:history="1">
        <w:r w:rsidRPr="009B4445">
          <w:rPr>
            <w:lang w:eastAsia="ru-RU"/>
          </w:rPr>
          <w:t>постановлением Правительства от 08.04.2020 № 460</w:t>
        </w:r>
      </w:hyperlink>
      <w:r w:rsidRPr="009B4445">
        <w:rPr>
          <w:shd w:val="clear" w:color="auto" w:fill="FFFFFF"/>
          <w:lang w:eastAsia="ru-RU"/>
        </w:rPr>
        <w:t>.</w:t>
      </w:r>
      <w:r>
        <w:rPr>
          <w:shd w:val="clear" w:color="auto" w:fill="FFFFFF"/>
          <w:lang w:eastAsia="ru-RU"/>
        </w:rPr>
        <w:t xml:space="preserve"> </w:t>
      </w:r>
      <w:r w:rsidRPr="009B4445">
        <w:rPr>
          <w:color w:val="222222"/>
          <w:shd w:val="clear" w:color="auto" w:fill="FFFFFF"/>
          <w:lang w:eastAsia="ru-RU"/>
        </w:rPr>
        <w:t xml:space="preserve">Таким образом, </w:t>
      </w:r>
      <w:r w:rsidR="00657A85" w:rsidRPr="009B4445">
        <w:rPr>
          <w:color w:val="222222"/>
          <w:shd w:val="clear" w:color="auto" w:fill="FFFFFF"/>
          <w:lang w:eastAsia="ru-RU"/>
        </w:rPr>
        <w:t>за один</w:t>
      </w:r>
      <w:r w:rsidRPr="009B4445">
        <w:rPr>
          <w:color w:val="222222"/>
          <w:shd w:val="clear" w:color="auto" w:fill="FFFFFF"/>
          <w:lang w:eastAsia="ru-RU"/>
        </w:rPr>
        <w:t xml:space="preserve"> отчетный месяц могут быть сформированы несколько файлов для отправки данных.</w:t>
      </w:r>
      <w:r>
        <w:rPr>
          <w:color w:val="222222"/>
          <w:shd w:val="clear" w:color="auto" w:fill="FFFFFF"/>
          <w:lang w:eastAsia="ru-RU"/>
        </w:rPr>
        <w:t xml:space="preserve"> </w:t>
      </w:r>
    </w:p>
    <w:p w:rsidR="00457903" w:rsidRDefault="00247174" w:rsidP="00FF596E">
      <w:pPr>
        <w:ind w:left="567"/>
      </w:pPr>
      <w:r>
        <w:rPr>
          <w:color w:val="222222"/>
          <w:shd w:val="clear" w:color="auto" w:fill="FFFFFF"/>
          <w:lang w:eastAsia="ru-RU"/>
        </w:rPr>
        <w:t xml:space="preserve">Начиная с версии </w:t>
      </w:r>
      <w:r w:rsidRPr="001B6AB5">
        <w:rPr>
          <w:color w:val="FF0000"/>
          <w:shd w:val="clear" w:color="auto" w:fill="FFFFFF"/>
          <w:lang w:eastAsia="ru-RU"/>
        </w:rPr>
        <w:t>20.1.005</w:t>
      </w:r>
      <w:r w:rsidR="00C40BD7">
        <w:rPr>
          <w:color w:val="222222"/>
          <w:shd w:val="clear" w:color="auto" w:fill="FFFFFF"/>
          <w:lang w:eastAsia="ru-RU"/>
        </w:rPr>
        <w:t xml:space="preserve">, </w:t>
      </w:r>
      <w:r w:rsidR="001B6AB5">
        <w:rPr>
          <w:color w:val="222222"/>
          <w:shd w:val="clear" w:color="auto" w:fill="FFFFFF"/>
          <w:lang w:eastAsia="ru-RU"/>
        </w:rPr>
        <w:t>в</w:t>
      </w:r>
      <w:r w:rsidR="001B6AB5" w:rsidRPr="009B4445">
        <w:rPr>
          <w:color w:val="222222"/>
          <w:shd w:val="clear" w:color="auto" w:fill="FFFFFF"/>
          <w:lang w:eastAsia="ru-RU"/>
        </w:rPr>
        <w:t xml:space="preserve"> </w:t>
      </w:r>
      <w:r w:rsidR="00657A85" w:rsidRPr="009B4445">
        <w:rPr>
          <w:color w:val="222222"/>
          <w:shd w:val="clear" w:color="auto" w:fill="FFFFFF"/>
          <w:lang w:eastAsia="ru-RU"/>
        </w:rPr>
        <w:t>разделе</w:t>
      </w:r>
      <w:r w:rsidR="00657A85">
        <w:rPr>
          <w:color w:val="222222"/>
          <w:shd w:val="clear" w:color="auto" w:fill="FFFFFF"/>
          <w:lang w:eastAsia="ru-RU"/>
        </w:rPr>
        <w:t xml:space="preserve"> </w:t>
      </w:r>
      <w:r w:rsidR="00657A85" w:rsidRPr="007A12AE">
        <w:rPr>
          <w:color w:val="222222"/>
          <w:shd w:val="clear" w:color="auto" w:fill="FFFFFF"/>
          <w:lang w:eastAsia="ru-RU"/>
        </w:rPr>
        <w:t>«</w:t>
      </w:r>
      <w:r w:rsidR="001B6AB5" w:rsidRPr="007A12AE">
        <w:rPr>
          <w:color w:val="222222"/>
          <w:shd w:val="clear" w:color="auto" w:fill="FFFFFF"/>
          <w:lang w:eastAsia="ru-RU"/>
        </w:rPr>
        <w:t xml:space="preserve">Электронная трудовая </w:t>
      </w:r>
      <w:r w:rsidR="00657A85" w:rsidRPr="007A12AE">
        <w:rPr>
          <w:color w:val="222222"/>
          <w:shd w:val="clear" w:color="auto" w:fill="FFFFFF"/>
          <w:lang w:eastAsia="ru-RU"/>
        </w:rPr>
        <w:t>книжка»</w:t>
      </w:r>
      <w:r w:rsidR="00657A85" w:rsidRPr="009B4445">
        <w:rPr>
          <w:color w:val="222222"/>
          <w:shd w:val="clear" w:color="auto" w:fill="FFFFFF"/>
          <w:lang w:eastAsia="ru-RU"/>
        </w:rPr>
        <w:t xml:space="preserve"> </w:t>
      </w:r>
      <w:r w:rsidR="00657A85">
        <w:rPr>
          <w:color w:val="222222"/>
          <w:shd w:val="clear" w:color="auto" w:fill="FFFFFF"/>
          <w:lang w:eastAsia="ru-RU"/>
        </w:rPr>
        <w:t>добавлена</w:t>
      </w:r>
      <w:r w:rsidRPr="009B4445">
        <w:rPr>
          <w:color w:val="222222"/>
          <w:shd w:val="clear" w:color="auto" w:fill="FFFFFF"/>
          <w:lang w:eastAsia="ru-RU"/>
        </w:rPr>
        <w:t xml:space="preserve"> кнопка </w:t>
      </w:r>
      <w:r w:rsidRPr="007A12AE">
        <w:rPr>
          <w:color w:val="222222"/>
          <w:u w:val="single"/>
          <w:shd w:val="clear" w:color="auto" w:fill="FFFFFF"/>
          <w:lang w:eastAsia="ru-RU"/>
        </w:rPr>
        <w:t>«Регистрация»</w:t>
      </w:r>
      <w:r w:rsidRPr="009B4445">
        <w:rPr>
          <w:color w:val="222222"/>
          <w:shd w:val="clear" w:color="auto" w:fill="FFFFFF"/>
          <w:lang w:eastAsia="ru-RU"/>
        </w:rPr>
        <w:t xml:space="preserve"> </w:t>
      </w:r>
      <w:r w:rsidRPr="009B4445">
        <w:t xml:space="preserve">с подменю: </w:t>
      </w:r>
      <w:r>
        <w:t>з</w:t>
      </w:r>
      <w:r w:rsidRPr="009B4445">
        <w:t xml:space="preserve">арегистрировать и </w:t>
      </w:r>
      <w:r>
        <w:t>о</w:t>
      </w:r>
      <w:r w:rsidRPr="009B4445">
        <w:t>тменить регистрацию</w:t>
      </w:r>
      <w:r>
        <w:t>. Заполнить (отменить)</w:t>
      </w:r>
      <w:r w:rsidRPr="009B4445">
        <w:t xml:space="preserve"> дату регистрации можно для текущей записи, а также по выбранным по клавише «</w:t>
      </w:r>
      <w:r w:rsidRPr="009B4445">
        <w:rPr>
          <w:lang w:val="en-US"/>
        </w:rPr>
        <w:t>F</w:t>
      </w:r>
      <w:r w:rsidRPr="009B4445">
        <w:t>2».</w:t>
      </w:r>
      <w:r>
        <w:t xml:space="preserve"> Зарегистрированные записи не подлежат корректировке.</w:t>
      </w:r>
      <w:r w:rsidR="001B6AB5">
        <w:t xml:space="preserve"> При регистрации проверяется заполнение обязательных полей </w:t>
      </w:r>
      <w:r w:rsidR="001B6AB5" w:rsidRPr="001B6AB5">
        <w:t>«Дата документа» и «Номер Документа»</w:t>
      </w:r>
      <w:r w:rsidR="001B6AB5">
        <w:t xml:space="preserve"> для всех мероприятий, а также «Основание </w:t>
      </w:r>
      <w:r w:rsidR="00657A85">
        <w:t>увольнения»</w:t>
      </w:r>
      <w:r w:rsidR="001B6AB5">
        <w:t xml:space="preserve"> для соответствующего мероприятия</w:t>
      </w:r>
      <w:r w:rsidR="001B6AB5" w:rsidRPr="001B6AB5">
        <w:t xml:space="preserve">. </w:t>
      </w:r>
      <w:r w:rsidR="001B6AB5">
        <w:t xml:space="preserve"> </w:t>
      </w:r>
      <w:r>
        <w:t xml:space="preserve">Режим доступен из просмотров по всему </w:t>
      </w:r>
      <w:r w:rsidR="00657A85">
        <w:t>предприятию или</w:t>
      </w:r>
      <w:r>
        <w:t xml:space="preserve"> по подразделениям.</w:t>
      </w:r>
      <w:r w:rsidR="00457903">
        <w:t xml:space="preserve"> </w:t>
      </w:r>
    </w:p>
    <w:p w:rsidR="00247174" w:rsidRDefault="00247174" w:rsidP="00FF596E">
      <w:pPr>
        <w:ind w:left="567"/>
        <w:rPr>
          <w:rFonts w:ascii="Calibri" w:hAnsi="Calibri" w:cs="Calibri"/>
          <w:color w:val="000000"/>
        </w:rPr>
      </w:pPr>
      <w:r>
        <w:t>Добавлен шаблон печатной формы «</w:t>
      </w:r>
      <w:r w:rsidRPr="00473A2E">
        <w:t xml:space="preserve">Форма СЗВ-ТД + Файл </w:t>
      </w:r>
      <w:r>
        <w:t xml:space="preserve">- </w:t>
      </w:r>
      <w:r w:rsidRPr="00473A2E">
        <w:t>с 09.04.2020 (с датой регистрации)</w:t>
      </w:r>
      <w:r>
        <w:t>».</w:t>
      </w:r>
    </w:p>
    <w:p w:rsidR="00E15E10" w:rsidRPr="00E15E10" w:rsidRDefault="003D5AC5" w:rsidP="00E15E1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567" w:hanging="283"/>
        <w:rPr>
          <w:rFonts w:ascii="Calibri" w:eastAsia="Times New Roman" w:hAnsi="Calibri" w:cs="Calibri"/>
          <w:lang w:eastAsia="ru-RU"/>
        </w:rPr>
      </w:pPr>
      <w:r>
        <w:rPr>
          <w:u w:val="single"/>
        </w:rPr>
        <w:t xml:space="preserve"> </w:t>
      </w:r>
      <w:r w:rsidR="00F1318C" w:rsidRPr="00E15E10">
        <w:rPr>
          <w:u w:val="single"/>
        </w:rPr>
        <w:t>Предоставление сведений сотруднику по форме СТД-Р.</w:t>
      </w:r>
    </w:p>
    <w:p w:rsidR="00982CF6" w:rsidRDefault="00E15E10" w:rsidP="00E15E10">
      <w:pPr>
        <w:pStyle w:val="a3"/>
        <w:shd w:val="clear" w:color="auto" w:fill="FFFFFF"/>
        <w:spacing w:after="150" w:line="240" w:lineRule="auto"/>
        <w:ind w:left="567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Calibri" w:eastAsia="Times New Roman" w:hAnsi="Calibri" w:cs="Calibri"/>
          <w:lang w:eastAsia="ru-RU"/>
        </w:rPr>
        <w:t>Р</w:t>
      </w:r>
      <w:r w:rsidRPr="00E15E10">
        <w:rPr>
          <w:rFonts w:ascii="Calibri" w:eastAsia="Times New Roman" w:hAnsi="Calibri" w:cs="Calibri"/>
          <w:lang w:eastAsia="ru-RU"/>
        </w:rPr>
        <w:t>аботодатель обязан предостав</w:t>
      </w:r>
      <w:r>
        <w:rPr>
          <w:rFonts w:ascii="Calibri" w:eastAsia="Times New Roman" w:hAnsi="Calibri" w:cs="Calibri"/>
          <w:lang w:eastAsia="ru-RU"/>
        </w:rPr>
        <w:t>лять</w:t>
      </w:r>
      <w:r w:rsidRPr="00E15E10">
        <w:rPr>
          <w:rFonts w:ascii="Calibri" w:eastAsia="Times New Roman" w:hAnsi="Calibri" w:cs="Calibri"/>
          <w:lang w:eastAsia="ru-RU"/>
        </w:rPr>
        <w:t xml:space="preserve"> сведения </w:t>
      </w:r>
      <w:r>
        <w:rPr>
          <w:rFonts w:ascii="Calibri" w:eastAsia="Times New Roman" w:hAnsi="Calibri" w:cs="Calibri"/>
          <w:lang w:eastAsia="ru-RU"/>
        </w:rPr>
        <w:t xml:space="preserve">работнику </w:t>
      </w:r>
      <w:r w:rsidRPr="00E15E10">
        <w:rPr>
          <w:rFonts w:ascii="Calibri" w:eastAsia="Times New Roman" w:hAnsi="Calibri" w:cs="Calibri"/>
          <w:lang w:eastAsia="ru-RU"/>
        </w:rPr>
        <w:t xml:space="preserve">о </w:t>
      </w:r>
      <w:r>
        <w:rPr>
          <w:rFonts w:ascii="Calibri" w:eastAsia="Times New Roman" w:hAnsi="Calibri" w:cs="Calibri"/>
          <w:lang w:eastAsia="ru-RU"/>
        </w:rPr>
        <w:t xml:space="preserve">его </w:t>
      </w:r>
      <w:r w:rsidRPr="00E15E10">
        <w:rPr>
          <w:rFonts w:ascii="Calibri" w:eastAsia="Times New Roman" w:hAnsi="Calibri" w:cs="Calibri"/>
          <w:lang w:eastAsia="ru-RU"/>
        </w:rPr>
        <w:t xml:space="preserve">трудовой деятельности </w:t>
      </w:r>
      <w:r w:rsidR="00982CF6">
        <w:rPr>
          <w:rFonts w:ascii="Calibri" w:eastAsia="Times New Roman" w:hAnsi="Calibri" w:cs="Calibri"/>
          <w:lang w:eastAsia="ru-RU"/>
        </w:rPr>
        <w:t xml:space="preserve">по форме СТД-Р </w:t>
      </w:r>
      <w:r w:rsidRPr="00E15E10">
        <w:rPr>
          <w:rFonts w:ascii="Calibri" w:eastAsia="Times New Roman" w:hAnsi="Calibri" w:cs="Calibri"/>
          <w:lang w:eastAsia="ru-RU"/>
        </w:rPr>
        <w:t>за период работы у данного работодателя способом, указанным в заявлении работника (на бумажном носителе или в электронном виде)</w:t>
      </w:r>
      <w:r>
        <w:rPr>
          <w:rFonts w:ascii="Calibri" w:eastAsia="Times New Roman" w:hAnsi="Calibri" w:cs="Calibri"/>
          <w:lang w:eastAsia="ru-RU"/>
        </w:rPr>
        <w:t xml:space="preserve"> в случаях</w:t>
      </w:r>
      <w:r w:rsidRPr="00E15E10">
        <w:rPr>
          <w:rFonts w:ascii="Calibri" w:eastAsia="Times New Roman" w:hAnsi="Calibri" w:cs="Calibri"/>
          <w:lang w:eastAsia="ru-RU"/>
        </w:rPr>
        <w:t>:</w:t>
      </w:r>
      <w:r w:rsidRPr="00E15E1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E15E10" w:rsidRPr="00982CF6" w:rsidRDefault="00982CF6" w:rsidP="00E15E10">
      <w:pPr>
        <w:pStyle w:val="a3"/>
        <w:shd w:val="clear" w:color="auto" w:fill="FFFFFF"/>
        <w:spacing w:after="150" w:line="240" w:lineRule="auto"/>
        <w:ind w:left="567"/>
        <w:rPr>
          <w:rFonts w:ascii="Calibri" w:eastAsia="Times New Roman" w:hAnsi="Calibri" w:cs="Calibri"/>
          <w:lang w:eastAsia="ru-RU"/>
        </w:rPr>
      </w:pPr>
      <w:r w:rsidRPr="00982CF6">
        <w:rPr>
          <w:rFonts w:ascii="Calibri" w:hAnsi="Calibri" w:cs="Calibri"/>
          <w:shd w:val="clear" w:color="auto" w:fill="FFFFFF"/>
        </w:rPr>
        <w:t>-</w:t>
      </w:r>
      <w:r w:rsidR="00E15E10" w:rsidRPr="00982CF6">
        <w:rPr>
          <w:rFonts w:ascii="Calibri" w:hAnsi="Calibri" w:cs="Calibri"/>
          <w:shd w:val="clear" w:color="auto" w:fill="FFFFFF"/>
        </w:rPr>
        <w:t> в период работы не позднее трех рабочих дней со дня подачи этого заявления;</w:t>
      </w:r>
    </w:p>
    <w:p w:rsidR="00F1318C" w:rsidRDefault="00982CF6" w:rsidP="00F1318C">
      <w:pPr>
        <w:pStyle w:val="a3"/>
        <w:ind w:left="567"/>
        <w:rPr>
          <w:rFonts w:ascii="Calibri" w:hAnsi="Calibri" w:cs="Calibri"/>
          <w:shd w:val="clear" w:color="auto" w:fill="FFFFFF"/>
        </w:rPr>
      </w:pPr>
      <w:r w:rsidRPr="00982CF6">
        <w:rPr>
          <w:rFonts w:ascii="Calibri" w:hAnsi="Calibri" w:cs="Calibri"/>
          <w:shd w:val="clear" w:color="auto" w:fill="FFFFFF"/>
        </w:rPr>
        <w:t>- при увольнении в день прекращения трудового договора.</w:t>
      </w:r>
    </w:p>
    <w:p w:rsidR="00982CF6" w:rsidRDefault="00982CF6" w:rsidP="00982CF6">
      <w:pPr>
        <w:pStyle w:val="a3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Форма СТД-Р формируется из просмотра по одному сотруднику по всем периодам работы вне зависимости от указанного при входе в режим месяца. При вызове меню «Печать» одновременно рассчитывается бумажная форма для печати и файл сведений для передачи сотруднику в электронном виде.</w:t>
      </w:r>
    </w:p>
    <w:p w:rsidR="006F09D0" w:rsidRDefault="006F09D0" w:rsidP="001F52E3">
      <w:pPr>
        <w:pStyle w:val="a3"/>
        <w:ind w:left="567"/>
        <w:rPr>
          <w:rFonts w:ascii="Calibri" w:hAnsi="Calibri" w:cs="Calibri"/>
          <w:color w:val="000000"/>
        </w:rPr>
      </w:pPr>
    </w:p>
    <w:p w:rsidR="00356139" w:rsidRPr="009D786C" w:rsidRDefault="00F1318C" w:rsidP="001F52E3">
      <w:pPr>
        <w:pStyle w:val="a3"/>
        <w:ind w:left="567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</w:t>
      </w:r>
      <w:r w:rsidR="009D786C">
        <w:rPr>
          <w:rFonts w:ascii="Calibri" w:hAnsi="Calibri" w:cs="Calibri"/>
          <w:color w:val="000000"/>
        </w:rPr>
        <w:t xml:space="preserve"> </w:t>
      </w:r>
      <w:r w:rsidR="009D786C">
        <w:rPr>
          <w:rFonts w:ascii="Calibri" w:hAnsi="Calibri" w:cs="Calibri"/>
        </w:rPr>
        <w:t xml:space="preserve"> </w:t>
      </w:r>
    </w:p>
    <w:p w:rsidR="006F09D0" w:rsidRPr="0067402A" w:rsidRDefault="006F09D0" w:rsidP="006F09D0">
      <w:pPr>
        <w:rPr>
          <w:b/>
          <w:u w:val="single"/>
        </w:rPr>
      </w:pPr>
      <w:r>
        <w:rPr>
          <w:b/>
          <w:u w:val="single"/>
        </w:rPr>
        <w:t xml:space="preserve">В </w:t>
      </w:r>
      <w:r w:rsidRPr="0067402A">
        <w:rPr>
          <w:b/>
          <w:u w:val="single"/>
        </w:rPr>
        <w:t>модул</w:t>
      </w:r>
      <w:r>
        <w:rPr>
          <w:b/>
          <w:u w:val="single"/>
        </w:rPr>
        <w:t>е</w:t>
      </w:r>
      <w:r w:rsidRPr="0067402A">
        <w:rPr>
          <w:b/>
          <w:u w:val="single"/>
        </w:rPr>
        <w:t xml:space="preserve"> «</w:t>
      </w:r>
      <w:r>
        <w:rPr>
          <w:b/>
          <w:u w:val="single"/>
        </w:rPr>
        <w:t>Зарплата»</w:t>
      </w:r>
    </w:p>
    <w:p w:rsidR="006F09D0" w:rsidRDefault="006F09D0" w:rsidP="006F09D0">
      <w:pPr>
        <w:pStyle w:val="a3"/>
        <w:numPr>
          <w:ilvl w:val="0"/>
          <w:numId w:val="14"/>
        </w:numPr>
        <w:ind w:left="567" w:hanging="283"/>
      </w:pPr>
      <w:r>
        <w:t>В меню «Данные сотрудников» добавлен новый пункт 20 «Электронная трудовая книжка».</w:t>
      </w:r>
    </w:p>
    <w:p w:rsidR="006F09D0" w:rsidRDefault="006F09D0" w:rsidP="006F09D0">
      <w:pPr>
        <w:pStyle w:val="a3"/>
        <w:numPr>
          <w:ilvl w:val="0"/>
          <w:numId w:val="14"/>
        </w:numPr>
        <w:ind w:left="567" w:hanging="283"/>
      </w:pPr>
      <w:r>
        <w:t xml:space="preserve">См. описание </w:t>
      </w:r>
      <w:r w:rsidR="000341C8">
        <w:t xml:space="preserve">п.2 </w:t>
      </w:r>
      <w:r>
        <w:t xml:space="preserve">к модулю «Управление персоналом». </w:t>
      </w:r>
    </w:p>
    <w:p w:rsidR="003C3800" w:rsidRDefault="00C44CBA" w:rsidP="00C44CBA">
      <w:pPr>
        <w:pStyle w:val="a3"/>
        <w:numPr>
          <w:ilvl w:val="0"/>
          <w:numId w:val="14"/>
        </w:numPr>
        <w:ind w:left="567" w:hanging="283"/>
      </w:pPr>
      <w:r>
        <w:t xml:space="preserve">См. описание </w:t>
      </w:r>
      <w:r w:rsidR="000341C8">
        <w:t xml:space="preserve">п.3 </w:t>
      </w:r>
      <w:r>
        <w:t>к модулю «Управление персоналом».</w:t>
      </w:r>
    </w:p>
    <w:p w:rsidR="003C3800" w:rsidRDefault="00C44CBA" w:rsidP="003C3800">
      <w:pPr>
        <w:pStyle w:val="a3"/>
        <w:numPr>
          <w:ilvl w:val="0"/>
          <w:numId w:val="14"/>
        </w:numPr>
        <w:ind w:left="567" w:hanging="283"/>
      </w:pPr>
      <w:r>
        <w:t xml:space="preserve"> </w:t>
      </w:r>
      <w:r w:rsidR="003C3800">
        <w:t xml:space="preserve">Если модуль «Зарплата» используется отдельно (без модуля «Управление персоналом»), то в ЭТК будут отражены только данные о приеме, переводе, увольнении сотрудников (подразделение, должность, вид мероприятия и дата). Данные по приказам (документ, номер, дата), а также по основаниям для увольнения нужно будет заполнить вручную. </w:t>
      </w:r>
    </w:p>
    <w:p w:rsidR="003C3800" w:rsidRDefault="00657A85" w:rsidP="003C3800">
      <w:pPr>
        <w:pStyle w:val="a3"/>
        <w:ind w:left="567"/>
      </w:pPr>
      <w:bookmarkStart w:id="0" w:name="_GoBack"/>
      <w:bookmarkEnd w:id="0"/>
      <w:r>
        <w:lastRenderedPageBreak/>
        <w:t>Если модуль</w:t>
      </w:r>
      <w:r w:rsidR="003C3800">
        <w:t xml:space="preserve"> «Зарплата» используется совместно с модулем «Управление персоналом», то данные будут отражены из модуля «Управление персоналом».</w:t>
      </w:r>
    </w:p>
    <w:p w:rsidR="000341C8" w:rsidRDefault="003C3800" w:rsidP="00C44CBA">
      <w:pPr>
        <w:pStyle w:val="a3"/>
        <w:numPr>
          <w:ilvl w:val="0"/>
          <w:numId w:val="14"/>
        </w:numPr>
        <w:ind w:left="567" w:hanging="283"/>
      </w:pPr>
      <w:r>
        <w:t xml:space="preserve">Если модуль «Зарплата» используется отдельно (без модуля «Управление персоналом»), то данные по коду мероприятия 4 (Установление, присвоение) нужно будет заполнить вручную. Если совместно с модулем «Управление персоналом», </w:t>
      </w:r>
      <w:r w:rsidR="000341C8">
        <w:t xml:space="preserve">- </w:t>
      </w:r>
      <w:r>
        <w:t>то</w:t>
      </w:r>
      <w:r w:rsidR="000341C8">
        <w:t xml:space="preserve"> возможно заполнение данных по кнопке «Импорт из персонала» в верхнем меню окна</w:t>
      </w:r>
    </w:p>
    <w:p w:rsidR="000341C8" w:rsidRDefault="000341C8" w:rsidP="000341C8">
      <w:pPr>
        <w:pStyle w:val="a3"/>
        <w:numPr>
          <w:ilvl w:val="0"/>
          <w:numId w:val="14"/>
        </w:numPr>
        <w:ind w:left="567" w:hanging="283"/>
      </w:pPr>
      <w:r>
        <w:t>См. описание п.6 к модулю «Управление персоналом».</w:t>
      </w:r>
    </w:p>
    <w:p w:rsidR="000341C8" w:rsidRDefault="003C3800" w:rsidP="000341C8">
      <w:pPr>
        <w:pStyle w:val="a3"/>
        <w:numPr>
          <w:ilvl w:val="0"/>
          <w:numId w:val="14"/>
        </w:numPr>
        <w:ind w:left="567" w:hanging="283"/>
      </w:pPr>
      <w:r>
        <w:t xml:space="preserve"> </w:t>
      </w:r>
      <w:r w:rsidR="000341C8">
        <w:t>См. описание п.7 к модулю «Управление персоналом».</w:t>
      </w:r>
    </w:p>
    <w:p w:rsidR="003D5AC5" w:rsidRDefault="003D5AC5" w:rsidP="000341C8">
      <w:pPr>
        <w:pStyle w:val="a3"/>
        <w:numPr>
          <w:ilvl w:val="0"/>
          <w:numId w:val="14"/>
        </w:numPr>
        <w:ind w:left="567" w:hanging="283"/>
      </w:pPr>
      <w:r>
        <w:t>См. описание п.8 к модулю «Управление персоналом».</w:t>
      </w:r>
    </w:p>
    <w:p w:rsidR="000341C8" w:rsidRDefault="000341C8" w:rsidP="000341C8">
      <w:pPr>
        <w:pStyle w:val="a3"/>
        <w:numPr>
          <w:ilvl w:val="0"/>
          <w:numId w:val="14"/>
        </w:numPr>
        <w:ind w:left="567" w:hanging="283"/>
        <w:rPr>
          <w:u w:val="single"/>
        </w:rPr>
      </w:pPr>
      <w:r w:rsidRPr="00F41179">
        <w:rPr>
          <w:u w:val="single"/>
        </w:rPr>
        <w:t>Предоставление сведений в ПФР по форме СЗВ-ТД.</w:t>
      </w:r>
    </w:p>
    <w:p w:rsidR="000341C8" w:rsidRDefault="000341C8" w:rsidP="000341C8">
      <w:pPr>
        <w:pStyle w:val="a3"/>
        <w:ind w:left="567"/>
      </w:pPr>
      <w:r>
        <w:t>См. описание п.</w:t>
      </w:r>
      <w:r w:rsidR="003D5AC5">
        <w:t>9</w:t>
      </w:r>
      <w:r>
        <w:t xml:space="preserve"> к модулю «Управление персоналом».</w:t>
      </w:r>
    </w:p>
    <w:p w:rsidR="00B23E04" w:rsidRDefault="000341C8" w:rsidP="000341C8">
      <w:pPr>
        <w:pStyle w:val="a3"/>
        <w:ind w:left="567"/>
      </w:pPr>
      <w:r>
        <w:t>Также реализована возможность выгрузки формы из меню «Списки сотрудников» - «Список кадровых мероприятий</w:t>
      </w:r>
      <w:r w:rsidR="00B23E04">
        <w:t xml:space="preserve"> за месяц (форма СЗВ-ТД)</w:t>
      </w:r>
      <w:r>
        <w:t>»</w:t>
      </w:r>
      <w:r w:rsidR="00B23E04">
        <w:t>.</w:t>
      </w:r>
    </w:p>
    <w:p w:rsidR="00B23E04" w:rsidRPr="00E15E10" w:rsidRDefault="003D5AC5" w:rsidP="00B23E0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567" w:hanging="283"/>
        <w:rPr>
          <w:rFonts w:ascii="Calibri" w:eastAsia="Times New Roman" w:hAnsi="Calibri" w:cs="Calibri"/>
          <w:lang w:eastAsia="ru-RU"/>
        </w:rPr>
      </w:pPr>
      <w:r>
        <w:rPr>
          <w:u w:val="single"/>
        </w:rPr>
        <w:t xml:space="preserve"> </w:t>
      </w:r>
      <w:r w:rsidR="00B23E04" w:rsidRPr="00E15E10">
        <w:rPr>
          <w:u w:val="single"/>
        </w:rPr>
        <w:t>Предоставление сведений сотруднику по форме СТД-Р.</w:t>
      </w:r>
    </w:p>
    <w:p w:rsidR="00B23E04" w:rsidRDefault="00B23E04" w:rsidP="00B23E04">
      <w:pPr>
        <w:pStyle w:val="a3"/>
        <w:ind w:left="567"/>
      </w:pPr>
      <w:r>
        <w:t>См. описание п.</w:t>
      </w:r>
      <w:r w:rsidR="003D5AC5">
        <w:t>10</w:t>
      </w:r>
      <w:r>
        <w:t xml:space="preserve"> к модулю «Управление персоналом».</w:t>
      </w:r>
    </w:p>
    <w:p w:rsidR="00C44CBA" w:rsidRDefault="00C44CBA" w:rsidP="00B23E04">
      <w:pPr>
        <w:pStyle w:val="a3"/>
        <w:ind w:left="567"/>
      </w:pPr>
    </w:p>
    <w:p w:rsidR="00E92057" w:rsidRPr="00E92057" w:rsidRDefault="00E92057" w:rsidP="00E92057">
      <w:pPr>
        <w:ind w:left="567"/>
        <w:jc w:val="center"/>
        <w:rPr>
          <w:b/>
        </w:rPr>
      </w:pPr>
    </w:p>
    <w:sectPr w:rsidR="00E92057" w:rsidRPr="00E92057" w:rsidSect="00C3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C5B"/>
    <w:multiLevelType w:val="hybridMultilevel"/>
    <w:tmpl w:val="561A8D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012222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80"/>
    <w:multiLevelType w:val="hybridMultilevel"/>
    <w:tmpl w:val="F02A22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3D3A1F"/>
    <w:multiLevelType w:val="hybridMultilevel"/>
    <w:tmpl w:val="C1B84BD4"/>
    <w:lvl w:ilvl="0" w:tplc="B2B0A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F1D55"/>
    <w:multiLevelType w:val="hybridMultilevel"/>
    <w:tmpl w:val="E290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06C76"/>
    <w:multiLevelType w:val="hybridMultilevel"/>
    <w:tmpl w:val="561A8D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012222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303B"/>
    <w:multiLevelType w:val="hybridMultilevel"/>
    <w:tmpl w:val="E000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37F2D"/>
    <w:multiLevelType w:val="hybridMultilevel"/>
    <w:tmpl w:val="9302271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266C8B"/>
    <w:multiLevelType w:val="hybridMultilevel"/>
    <w:tmpl w:val="DA62A39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95B39E6"/>
    <w:multiLevelType w:val="hybridMultilevel"/>
    <w:tmpl w:val="90942870"/>
    <w:lvl w:ilvl="0" w:tplc="ACF6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85AC0"/>
    <w:multiLevelType w:val="hybridMultilevel"/>
    <w:tmpl w:val="EDE03830"/>
    <w:lvl w:ilvl="0" w:tplc="9CC84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126C23"/>
    <w:multiLevelType w:val="hybridMultilevel"/>
    <w:tmpl w:val="DA9E8BA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73BF247F"/>
    <w:multiLevelType w:val="hybridMultilevel"/>
    <w:tmpl w:val="BF7220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9EB7045"/>
    <w:multiLevelType w:val="hybridMultilevel"/>
    <w:tmpl w:val="2D4AED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902372"/>
    <w:multiLevelType w:val="hybridMultilevel"/>
    <w:tmpl w:val="7116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4D"/>
    <w:rsid w:val="000341C8"/>
    <w:rsid w:val="00035267"/>
    <w:rsid w:val="000522F4"/>
    <w:rsid w:val="00060352"/>
    <w:rsid w:val="00060A0D"/>
    <w:rsid w:val="00066450"/>
    <w:rsid w:val="000E618E"/>
    <w:rsid w:val="000F128A"/>
    <w:rsid w:val="00103CFE"/>
    <w:rsid w:val="00105949"/>
    <w:rsid w:val="00105F07"/>
    <w:rsid w:val="00107D17"/>
    <w:rsid w:val="00131750"/>
    <w:rsid w:val="00160B5C"/>
    <w:rsid w:val="00184262"/>
    <w:rsid w:val="001A1D23"/>
    <w:rsid w:val="001B6AB5"/>
    <w:rsid w:val="001C68C7"/>
    <w:rsid w:val="001E69D1"/>
    <w:rsid w:val="001F52E3"/>
    <w:rsid w:val="00224481"/>
    <w:rsid w:val="00234B38"/>
    <w:rsid w:val="002412D7"/>
    <w:rsid w:val="00243E7D"/>
    <w:rsid w:val="00247174"/>
    <w:rsid w:val="002F36A8"/>
    <w:rsid w:val="0032544A"/>
    <w:rsid w:val="00355C56"/>
    <w:rsid w:val="00356139"/>
    <w:rsid w:val="003572AE"/>
    <w:rsid w:val="00392591"/>
    <w:rsid w:val="003A298F"/>
    <w:rsid w:val="003B6E9E"/>
    <w:rsid w:val="003C0765"/>
    <w:rsid w:val="003C1288"/>
    <w:rsid w:val="003C3800"/>
    <w:rsid w:val="003C44B0"/>
    <w:rsid w:val="003D4ACA"/>
    <w:rsid w:val="003D5AC5"/>
    <w:rsid w:val="003E0A9F"/>
    <w:rsid w:val="00407B37"/>
    <w:rsid w:val="004126C0"/>
    <w:rsid w:val="0044164D"/>
    <w:rsid w:val="004546EB"/>
    <w:rsid w:val="00457903"/>
    <w:rsid w:val="00494D5B"/>
    <w:rsid w:val="00496698"/>
    <w:rsid w:val="0051509B"/>
    <w:rsid w:val="005357FB"/>
    <w:rsid w:val="00537AD0"/>
    <w:rsid w:val="0054614B"/>
    <w:rsid w:val="005469C0"/>
    <w:rsid w:val="00563A2A"/>
    <w:rsid w:val="0056509E"/>
    <w:rsid w:val="005653D1"/>
    <w:rsid w:val="00592632"/>
    <w:rsid w:val="00597B5F"/>
    <w:rsid w:val="005B5EFE"/>
    <w:rsid w:val="005F3BDB"/>
    <w:rsid w:val="006044BB"/>
    <w:rsid w:val="00617B15"/>
    <w:rsid w:val="00636171"/>
    <w:rsid w:val="0064219B"/>
    <w:rsid w:val="00657A85"/>
    <w:rsid w:val="0067402A"/>
    <w:rsid w:val="00677389"/>
    <w:rsid w:val="0069064A"/>
    <w:rsid w:val="006A3786"/>
    <w:rsid w:val="006B2DB6"/>
    <w:rsid w:val="006C361C"/>
    <w:rsid w:val="006E5D9E"/>
    <w:rsid w:val="006F09D0"/>
    <w:rsid w:val="00724900"/>
    <w:rsid w:val="00730E9E"/>
    <w:rsid w:val="007378D8"/>
    <w:rsid w:val="00752D6F"/>
    <w:rsid w:val="00770A81"/>
    <w:rsid w:val="007C5D30"/>
    <w:rsid w:val="007F0D8D"/>
    <w:rsid w:val="0084326C"/>
    <w:rsid w:val="008478A9"/>
    <w:rsid w:val="0084795F"/>
    <w:rsid w:val="00863FB9"/>
    <w:rsid w:val="008716A9"/>
    <w:rsid w:val="00875473"/>
    <w:rsid w:val="0089302E"/>
    <w:rsid w:val="008B6EC4"/>
    <w:rsid w:val="008D45DE"/>
    <w:rsid w:val="0090280D"/>
    <w:rsid w:val="00911ACF"/>
    <w:rsid w:val="009327A9"/>
    <w:rsid w:val="00936766"/>
    <w:rsid w:val="0094045A"/>
    <w:rsid w:val="009602B0"/>
    <w:rsid w:val="0098014A"/>
    <w:rsid w:val="00982CF6"/>
    <w:rsid w:val="00982E4D"/>
    <w:rsid w:val="0099281B"/>
    <w:rsid w:val="009A2191"/>
    <w:rsid w:val="009B2E18"/>
    <w:rsid w:val="009B4FFF"/>
    <w:rsid w:val="009C2EE9"/>
    <w:rsid w:val="009D5C7D"/>
    <w:rsid w:val="009D786C"/>
    <w:rsid w:val="00A03C88"/>
    <w:rsid w:val="00A520BF"/>
    <w:rsid w:val="00A52A28"/>
    <w:rsid w:val="00A52A2B"/>
    <w:rsid w:val="00A603C5"/>
    <w:rsid w:val="00A90098"/>
    <w:rsid w:val="00AA1B87"/>
    <w:rsid w:val="00AB35D2"/>
    <w:rsid w:val="00AB6240"/>
    <w:rsid w:val="00AE1984"/>
    <w:rsid w:val="00B23E04"/>
    <w:rsid w:val="00B70603"/>
    <w:rsid w:val="00BE30A8"/>
    <w:rsid w:val="00C16524"/>
    <w:rsid w:val="00C21F7F"/>
    <w:rsid w:val="00C337CC"/>
    <w:rsid w:val="00C40BD7"/>
    <w:rsid w:val="00C44CBA"/>
    <w:rsid w:val="00C83D01"/>
    <w:rsid w:val="00C84D5B"/>
    <w:rsid w:val="00C94461"/>
    <w:rsid w:val="00C957A1"/>
    <w:rsid w:val="00CA13A3"/>
    <w:rsid w:val="00CA181F"/>
    <w:rsid w:val="00CC5012"/>
    <w:rsid w:val="00CF5BFC"/>
    <w:rsid w:val="00D22741"/>
    <w:rsid w:val="00D5424E"/>
    <w:rsid w:val="00D71AEF"/>
    <w:rsid w:val="00D8196E"/>
    <w:rsid w:val="00DA34B3"/>
    <w:rsid w:val="00DC191F"/>
    <w:rsid w:val="00DE0295"/>
    <w:rsid w:val="00E15E10"/>
    <w:rsid w:val="00E453A1"/>
    <w:rsid w:val="00E92057"/>
    <w:rsid w:val="00ED79BB"/>
    <w:rsid w:val="00EE3281"/>
    <w:rsid w:val="00EE457A"/>
    <w:rsid w:val="00EE5166"/>
    <w:rsid w:val="00F0171F"/>
    <w:rsid w:val="00F12699"/>
    <w:rsid w:val="00F1318C"/>
    <w:rsid w:val="00F31A50"/>
    <w:rsid w:val="00F41179"/>
    <w:rsid w:val="00F43AC0"/>
    <w:rsid w:val="00F73706"/>
    <w:rsid w:val="00F75FA4"/>
    <w:rsid w:val="00F7653B"/>
    <w:rsid w:val="00F83D31"/>
    <w:rsid w:val="00F86CC9"/>
    <w:rsid w:val="00FC541A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94DD-9927-48EA-958B-EE760259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1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Yudina</dc:creator>
  <cp:keywords/>
  <dc:description/>
  <cp:lastModifiedBy>Irina Hrennikova</cp:lastModifiedBy>
  <cp:revision>97</cp:revision>
  <dcterms:created xsi:type="dcterms:W3CDTF">2019-09-04T10:47:00Z</dcterms:created>
  <dcterms:modified xsi:type="dcterms:W3CDTF">2020-04-30T14:44:00Z</dcterms:modified>
</cp:coreProperties>
</file>